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воспитания</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/Л.Н.Корпачева/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«Теория и методика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ПК-1,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30.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целенаправленный процесс. Содержание воспитательного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Национальное своеобразие воспитания.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воспитания и их классификация. Методы формирования сознания</w:t>
            </w:r>
          </w:p>
          <w:p>
            <w:pPr>
              <w:jc w:val="both"/>
              <w:spacing w:after="0" w:line="240" w:lineRule="auto"/>
              <w:rPr>
                <w:sz w:val="24"/>
                <w:szCs w:val="24"/>
              </w:rPr>
            </w:pPr>
            <w:r>
              <w:rPr>
                <w:rFonts w:ascii="Times New Roman" w:hAnsi="Times New Roman" w:cs="Times New Roman"/>
                <w:color w:val="#000000"/>
                <w:sz w:val="24"/>
                <w:szCs w:val="24"/>
              </w:rPr>
              <w:t> 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Средства всестороннего развития личности: знаковые, эмоциональные, предметные.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Современные воспитательные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КТД: понятие, особенности, цели, типы, этапы.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pPr>
              <w:jc w:val="both"/>
              <w:spacing w:after="0" w:line="240" w:lineRule="auto"/>
              <w:rPr>
                <w:sz w:val="24"/>
                <w:szCs w:val="24"/>
              </w:rPr>
            </w:pPr>
            <w:r>
              <w:rPr>
                <w:rFonts w:ascii="Times New Roman" w:hAnsi="Times New Roman" w:cs="Times New Roman"/>
                <w:color w:val="#000000"/>
                <w:sz w:val="24"/>
                <w:szCs w:val="24"/>
              </w:rPr>
              <w:t> 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pPr>
              <w:jc w:val="both"/>
              <w:spacing w:after="0" w:line="240" w:lineRule="auto"/>
              <w:rPr>
                <w:sz w:val="24"/>
                <w:szCs w:val="24"/>
              </w:rPr>
            </w:pPr>
            <w:r>
              <w:rPr>
                <w:rFonts w:ascii="Times New Roman" w:hAnsi="Times New Roman" w:cs="Times New Roman"/>
                <w:color w:val="#000000"/>
                <w:sz w:val="24"/>
                <w:szCs w:val="24"/>
              </w:rPr>
              <w:t> 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методов и форм воспитания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познакомить студентов с методами формами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Сущность и основы классификации методов воспитания.</w:t>
            </w:r>
          </w:p>
          <w:p>
            <w:pPr>
              <w:jc w:val="both"/>
              <w:spacing w:after="0" w:line="240" w:lineRule="auto"/>
              <w:rPr>
                <w:sz w:val="24"/>
                <w:szCs w:val="24"/>
              </w:rPr>
            </w:pPr>
            <w:r>
              <w:rPr>
                <w:rFonts w:ascii="Times New Roman" w:hAnsi="Times New Roman" w:cs="Times New Roman"/>
                <w:color w:val="#000000"/>
                <w:sz w:val="24"/>
                <w:szCs w:val="24"/>
              </w:rPr>
              <w:t> 2. Характеристика и условия эффективности методов убеждения, методов</w:t>
            </w:r>
          </w:p>
          <w:p>
            <w:pPr>
              <w:jc w:val="both"/>
              <w:spacing w:after="0" w:line="240" w:lineRule="auto"/>
              <w:rPr>
                <w:sz w:val="24"/>
                <w:szCs w:val="24"/>
              </w:rPr>
            </w:pPr>
            <w:r>
              <w:rPr>
                <w:rFonts w:ascii="Times New Roman" w:hAnsi="Times New Roman" w:cs="Times New Roman"/>
                <w:color w:val="#000000"/>
                <w:sz w:val="24"/>
                <w:szCs w:val="24"/>
              </w:rPr>
              <w:t> организации деятельности, методов стимулирования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форм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коллектива. Рекомендации к самостоятельной</w:t>
            </w:r>
          </w:p>
          <w:p>
            <w:pPr>
              <w:jc w:val="both"/>
              <w:spacing w:after="0" w:line="240" w:lineRule="auto"/>
              <w:rPr>
                <w:sz w:val="24"/>
                <w:szCs w:val="24"/>
              </w:rPr>
            </w:pPr>
            <w:r>
              <w:rPr>
                <w:rFonts w:ascii="Times New Roman" w:hAnsi="Times New Roman" w:cs="Times New Roman"/>
                <w:color w:val="#000000"/>
                <w:sz w:val="24"/>
                <w:szCs w:val="24"/>
              </w:rPr>
              <w:t>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Коллектив и его признаки. Этапы развития коллектива. Коллектив и личность.</w:t>
            </w:r>
          </w:p>
          <w:p>
            <w:pPr>
              <w:jc w:val="both"/>
              <w:spacing w:after="0" w:line="240" w:lineRule="auto"/>
              <w:rPr>
                <w:sz w:val="24"/>
                <w:szCs w:val="24"/>
              </w:rPr>
            </w:pPr>
            <w:r>
              <w:rPr>
                <w:rFonts w:ascii="Times New Roman" w:hAnsi="Times New Roman" w:cs="Times New Roman"/>
                <w:color w:val="#000000"/>
                <w:sz w:val="24"/>
                <w:szCs w:val="24"/>
              </w:rPr>
              <w:t> 2. Диагностика и прогнозирование развития детского коллектива: программа изучения;</w:t>
            </w:r>
          </w:p>
          <w:p>
            <w:pPr>
              <w:jc w:val="both"/>
              <w:spacing w:after="0" w:line="240" w:lineRule="auto"/>
              <w:rPr>
                <w:sz w:val="24"/>
                <w:szCs w:val="24"/>
              </w:rPr>
            </w:pPr>
            <w:r>
              <w:rPr>
                <w:rFonts w:ascii="Times New Roman" w:hAnsi="Times New Roman" w:cs="Times New Roman"/>
                <w:color w:val="#000000"/>
                <w:sz w:val="24"/>
                <w:szCs w:val="24"/>
              </w:rPr>
              <w:t> основные методы диагностики; способы обработки, фиксации и анализа результатов</w:t>
            </w:r>
          </w:p>
          <w:p>
            <w:pPr>
              <w:jc w:val="both"/>
              <w:spacing w:after="0" w:line="240" w:lineRule="auto"/>
              <w:rPr>
                <w:sz w:val="24"/>
                <w:szCs w:val="24"/>
              </w:rPr>
            </w:pPr>
            <w:r>
              <w:rPr>
                <w:rFonts w:ascii="Times New Roman" w:hAnsi="Times New Roman" w:cs="Times New Roman"/>
                <w:color w:val="#000000"/>
                <w:sz w:val="24"/>
                <w:szCs w:val="24"/>
              </w:rPr>
              <w:t> изучения.</w:t>
            </w:r>
          </w:p>
          <w:p>
            <w:pPr>
              <w:jc w:val="both"/>
              <w:spacing w:after="0" w:line="240" w:lineRule="auto"/>
              <w:rPr>
                <w:sz w:val="24"/>
                <w:szCs w:val="24"/>
              </w:rPr>
            </w:pPr>
            <w:r>
              <w:rPr>
                <w:rFonts w:ascii="Times New Roman" w:hAnsi="Times New Roman" w:cs="Times New Roman"/>
                <w:color w:val="#000000"/>
                <w:sz w:val="24"/>
                <w:szCs w:val="24"/>
              </w:rPr>
              <w:t> 3. Требования к характеристике класса.</w:t>
            </w:r>
          </w:p>
          <w:p>
            <w:pPr>
              <w:jc w:val="both"/>
              <w:spacing w:after="0" w:line="240" w:lineRule="auto"/>
              <w:rPr>
                <w:sz w:val="24"/>
                <w:szCs w:val="24"/>
              </w:rPr>
            </w:pPr>
            <w:r>
              <w:rPr>
                <w:rFonts w:ascii="Times New Roman" w:hAnsi="Times New Roman" w:cs="Times New Roman"/>
                <w:color w:val="#000000"/>
                <w:sz w:val="24"/>
                <w:szCs w:val="24"/>
              </w:rPr>
              <w:t> 4. Определение целей и задач развития коллектива.</w:t>
            </w:r>
          </w:p>
          <w:p>
            <w:pPr>
              <w:jc w:val="both"/>
              <w:spacing w:after="0" w:line="240" w:lineRule="auto"/>
              <w:rPr>
                <w:sz w:val="24"/>
                <w:szCs w:val="24"/>
              </w:rPr>
            </w:pPr>
            <w:r>
              <w:rPr>
                <w:rFonts w:ascii="Times New Roman" w:hAnsi="Times New Roman" w:cs="Times New Roman"/>
                <w:color w:val="#000000"/>
                <w:sz w:val="24"/>
                <w:szCs w:val="24"/>
              </w:rPr>
              <w:t> 5. Организация деятельности и общения в детском коллективе.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организации педагогического взаимодействия и</w:t>
            </w:r>
          </w:p>
          <w:p>
            <w:pPr>
              <w:jc w:val="both"/>
              <w:spacing w:after="0" w:line="240" w:lineRule="auto"/>
              <w:rPr>
                <w:sz w:val="24"/>
                <w:szCs w:val="24"/>
              </w:rPr>
            </w:pPr>
            <w:r>
              <w:rPr>
                <w:rFonts w:ascii="Times New Roman" w:hAnsi="Times New Roman" w:cs="Times New Roman"/>
                <w:color w:val="#000000"/>
                <w:sz w:val="24"/>
                <w:szCs w:val="24"/>
              </w:rPr>
              <w:t> воздействия в воспитательном процессе.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Понятие о педагогическом взаимодействии. Сущность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Условия для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стили педагогических отношений. Стратегии и способы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Конкуренция. Кооперация. Педагогическое взаимодействие на</w:t>
            </w:r>
          </w:p>
          <w:p>
            <w:pPr>
              <w:jc w:val="both"/>
              <w:spacing w:after="0" w:line="240" w:lineRule="auto"/>
              <w:rPr>
                <w:sz w:val="24"/>
                <w:szCs w:val="24"/>
              </w:rPr>
            </w:pPr>
            <w:r>
              <w:rPr>
                <w:rFonts w:ascii="Times New Roman" w:hAnsi="Times New Roman" w:cs="Times New Roman"/>
                <w:color w:val="#000000"/>
                <w:sz w:val="24"/>
                <w:szCs w:val="24"/>
              </w:rPr>
              <w:t> основе понимания, принятия, признания.</w:t>
            </w:r>
          </w:p>
          <w:p>
            <w:pPr>
              <w:jc w:val="both"/>
              <w:spacing w:after="0" w:line="240" w:lineRule="auto"/>
              <w:rPr>
                <w:sz w:val="24"/>
                <w:szCs w:val="24"/>
              </w:rPr>
            </w:pPr>
            <w:r>
              <w:rPr>
                <w:rFonts w:ascii="Times New Roman" w:hAnsi="Times New Roman" w:cs="Times New Roman"/>
                <w:color w:val="#000000"/>
                <w:sz w:val="24"/>
                <w:szCs w:val="24"/>
              </w:rPr>
              <w:t> 3. Условия и факторы повышения эффективности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4. Педагогическая поддержка.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Индивидуальная помощь.</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1. Студент должен подготовить проект индивидуальной беседы, «Огонька знакомства»</w:t>
            </w:r>
          </w:p>
          <w:p>
            <w:pPr>
              <w:jc w:val="both"/>
              <w:spacing w:after="0" w:line="240" w:lineRule="auto"/>
              <w:rPr>
                <w:sz w:val="24"/>
                <w:szCs w:val="24"/>
              </w:rPr>
            </w:pPr>
            <w:r>
              <w:rPr>
                <w:rFonts w:ascii="Times New Roman" w:hAnsi="Times New Roman" w:cs="Times New Roman"/>
                <w:color w:val="#000000"/>
                <w:sz w:val="24"/>
                <w:szCs w:val="24"/>
              </w:rPr>
              <w:t> или «Вечера знакомства» в классе.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воспитания» / Л.Н.Корпачева.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(ППДО)(24)_plx_Теория и методика воспитания_Психология и педагогика дошкольного образования</dc:title>
  <dc:creator>FastReport.NET</dc:creator>
</cp:coreProperties>
</file>